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050FA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附件、</w:t>
      </w:r>
    </w:p>
    <w:p w14:paraId="00FF3334" w14:textId="77777777" w:rsidR="00F61CF7" w:rsidRDefault="00F61CF7" w:rsidP="00F61CF7">
      <w:pPr>
        <w:spacing w:line="360" w:lineRule="auto"/>
        <w:jc w:val="center"/>
        <w:rPr>
          <w:rFonts w:ascii="仿宋" w:eastAsia="仿宋" w:hAnsi="仿宋"/>
          <w:b/>
          <w:sz w:val="40"/>
          <w:szCs w:val="24"/>
        </w:rPr>
      </w:pPr>
      <w:r w:rsidRPr="00F61CF7">
        <w:rPr>
          <w:rFonts w:ascii="仿宋" w:eastAsia="仿宋" w:hAnsi="仿宋" w:hint="eastAsia"/>
          <w:b/>
          <w:sz w:val="40"/>
          <w:szCs w:val="24"/>
        </w:rPr>
        <w:t>重庆工程学院</w:t>
      </w:r>
    </w:p>
    <w:p w14:paraId="30E1F55E" w14:textId="5A015AA4" w:rsidR="00F61CF7" w:rsidRDefault="00F61CF7" w:rsidP="00F61CF7">
      <w:pPr>
        <w:spacing w:line="360" w:lineRule="auto"/>
        <w:jc w:val="center"/>
        <w:rPr>
          <w:rFonts w:ascii="仿宋" w:eastAsia="仿宋" w:hAnsi="仿宋"/>
          <w:b/>
          <w:sz w:val="40"/>
          <w:szCs w:val="24"/>
        </w:rPr>
      </w:pPr>
      <w:r w:rsidRPr="00F61CF7">
        <w:rPr>
          <w:rFonts w:ascii="仿宋" w:eastAsia="仿宋" w:hAnsi="仿宋" w:hint="eastAsia"/>
          <w:b/>
          <w:sz w:val="40"/>
          <w:szCs w:val="24"/>
        </w:rPr>
        <w:t>中英国</w:t>
      </w:r>
      <w:proofErr w:type="gramStart"/>
      <w:r w:rsidRPr="00F61CF7">
        <w:rPr>
          <w:rFonts w:ascii="仿宋" w:eastAsia="仿宋" w:hAnsi="仿宋" w:hint="eastAsia"/>
          <w:b/>
          <w:sz w:val="40"/>
          <w:szCs w:val="24"/>
        </w:rPr>
        <w:t>际本硕</w:t>
      </w:r>
      <w:proofErr w:type="gramEnd"/>
      <w:r w:rsidRPr="00F61CF7">
        <w:rPr>
          <w:rFonts w:ascii="仿宋" w:eastAsia="仿宋" w:hAnsi="仿宋" w:hint="eastAsia"/>
          <w:b/>
          <w:sz w:val="40"/>
          <w:szCs w:val="24"/>
        </w:rPr>
        <w:t>连读项目</w:t>
      </w:r>
    </w:p>
    <w:p w14:paraId="74256785" w14:textId="77777777" w:rsidR="00F61CF7" w:rsidRPr="00F61CF7" w:rsidRDefault="00F61CF7" w:rsidP="00F61CF7">
      <w:pPr>
        <w:spacing w:line="360" w:lineRule="auto"/>
        <w:jc w:val="center"/>
        <w:rPr>
          <w:rFonts w:ascii="仿宋" w:eastAsia="仿宋" w:hAnsi="仿宋" w:hint="eastAsia"/>
          <w:b/>
          <w:sz w:val="40"/>
          <w:szCs w:val="24"/>
        </w:rPr>
      </w:pPr>
    </w:p>
    <w:p w14:paraId="678EE1B3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一、项目简介</w:t>
      </w:r>
    </w:p>
    <w:p w14:paraId="6F7585F6" w14:textId="77777777" w:rsidR="00F61CF7" w:rsidRDefault="00F61CF7" w:rsidP="00F61CF7">
      <w:pPr>
        <w:pStyle w:val="a7"/>
        <w:spacing w:line="360" w:lineRule="auto"/>
        <w:ind w:firstLineChars="0" w:firstLine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中英国</w:t>
      </w:r>
      <w:proofErr w:type="gramStart"/>
      <w:r>
        <w:rPr>
          <w:rFonts w:ascii="仿宋" w:eastAsia="仿宋" w:hAnsi="仿宋" w:hint="eastAsia"/>
          <w:b/>
          <w:bCs/>
          <w:sz w:val="24"/>
          <w:szCs w:val="24"/>
        </w:rPr>
        <w:t>际本硕</w:t>
      </w:r>
      <w:proofErr w:type="gramEnd"/>
      <w:r>
        <w:rPr>
          <w:rFonts w:ascii="仿宋" w:eastAsia="仿宋" w:hAnsi="仿宋" w:hint="eastAsia"/>
          <w:b/>
          <w:bCs/>
          <w:sz w:val="24"/>
          <w:szCs w:val="24"/>
        </w:rPr>
        <w:t>连读项目</w:t>
      </w:r>
    </w:p>
    <w:p w14:paraId="0AA12AD4" w14:textId="77777777" w:rsidR="00F61CF7" w:rsidRDefault="00F61CF7" w:rsidP="00F61CF7">
      <w:pPr>
        <w:pStyle w:val="a7"/>
        <w:spacing w:line="360" w:lineRule="auto"/>
        <w:ind w:leftChars="228" w:left="1684" w:hangingChars="500" w:hanging="12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模式简介: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学生前三年在重庆</w:t>
      </w:r>
      <w:r>
        <w:rPr>
          <w:rFonts w:ascii="仿宋" w:eastAsia="仿宋" w:hAnsi="仿宋" w:hint="eastAsia"/>
          <w:sz w:val="24"/>
          <w:szCs w:val="24"/>
        </w:rPr>
        <w:t>工程学院学习本科</w:t>
      </w:r>
      <w:r>
        <w:rPr>
          <w:rFonts w:ascii="仿宋" w:eastAsia="仿宋" w:hAnsi="仿宋"/>
          <w:sz w:val="24"/>
          <w:szCs w:val="24"/>
        </w:rPr>
        <w:t>课程和</w:t>
      </w:r>
      <w:r>
        <w:rPr>
          <w:rFonts w:ascii="仿宋" w:eastAsia="仿宋" w:hAnsi="仿宋" w:hint="eastAsia"/>
          <w:sz w:val="24"/>
          <w:szCs w:val="24"/>
        </w:rPr>
        <w:t>PBC</w:t>
      </w:r>
      <w:r>
        <w:rPr>
          <w:rFonts w:ascii="仿宋" w:eastAsia="仿宋" w:hAnsi="仿宋"/>
          <w:sz w:val="24"/>
          <w:szCs w:val="24"/>
        </w:rPr>
        <w:t>国际</w:t>
      </w:r>
      <w:r>
        <w:rPr>
          <w:rFonts w:ascii="仿宋" w:eastAsia="仿宋" w:hAnsi="仿宋" w:hint="eastAsia"/>
          <w:sz w:val="24"/>
          <w:szCs w:val="24"/>
        </w:rPr>
        <w:t>桥梁</w:t>
      </w:r>
      <w:r>
        <w:rPr>
          <w:rFonts w:ascii="仿宋" w:eastAsia="仿宋" w:hAnsi="仿宋"/>
          <w:sz w:val="24"/>
          <w:szCs w:val="24"/>
        </w:rPr>
        <w:t>课程，第四年符合要求的学生前往海外合作大学进行为期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年的海外</w:t>
      </w:r>
      <w:r>
        <w:rPr>
          <w:rFonts w:ascii="仿宋" w:eastAsia="仿宋" w:hAnsi="仿宋" w:hint="eastAsia"/>
          <w:sz w:val="24"/>
          <w:szCs w:val="24"/>
        </w:rPr>
        <w:t>硕士</w:t>
      </w:r>
      <w:r>
        <w:rPr>
          <w:rFonts w:ascii="仿宋" w:eastAsia="仿宋" w:hAnsi="仿宋"/>
          <w:sz w:val="24"/>
          <w:szCs w:val="24"/>
        </w:rPr>
        <w:t xml:space="preserve">学习。  </w:t>
      </w:r>
    </w:p>
    <w:p w14:paraId="63F4AF40" w14:textId="77777777" w:rsidR="00F61CF7" w:rsidRDefault="00F61CF7" w:rsidP="00F61CF7">
      <w:pPr>
        <w:pStyle w:val="a7"/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培养方式：</w:t>
      </w:r>
      <w:r>
        <w:rPr>
          <w:rFonts w:ascii="仿宋" w:eastAsia="仿宋" w:hAnsi="仿宋"/>
          <w:sz w:val="24"/>
          <w:szCs w:val="24"/>
        </w:rPr>
        <w:t>国内阶段（3年）：</w:t>
      </w:r>
      <w:r>
        <w:rPr>
          <w:rFonts w:ascii="仿宋" w:eastAsia="仿宋" w:hAnsi="仿宋" w:hint="eastAsia"/>
          <w:sz w:val="24"/>
          <w:szCs w:val="24"/>
        </w:rPr>
        <w:t>本</w:t>
      </w:r>
      <w:r>
        <w:rPr>
          <w:rFonts w:ascii="仿宋" w:eastAsia="仿宋" w:hAnsi="仿宋"/>
          <w:sz w:val="24"/>
          <w:szCs w:val="24"/>
        </w:rPr>
        <w:t>科课程+</w:t>
      </w:r>
      <w:r>
        <w:rPr>
          <w:rFonts w:ascii="仿宋" w:eastAsia="仿宋" w:hAnsi="仿宋" w:hint="eastAsia"/>
          <w:sz w:val="24"/>
          <w:szCs w:val="24"/>
        </w:rPr>
        <w:t>PBC</w:t>
      </w:r>
      <w:r>
        <w:rPr>
          <w:rFonts w:ascii="仿宋" w:eastAsia="仿宋" w:hAnsi="仿宋"/>
          <w:sz w:val="24"/>
          <w:szCs w:val="24"/>
        </w:rPr>
        <w:t>国际</w:t>
      </w:r>
      <w:r>
        <w:rPr>
          <w:rFonts w:ascii="仿宋" w:eastAsia="仿宋" w:hAnsi="仿宋" w:hint="eastAsia"/>
          <w:sz w:val="24"/>
          <w:szCs w:val="24"/>
        </w:rPr>
        <w:t>桥梁</w:t>
      </w:r>
      <w:r>
        <w:rPr>
          <w:rFonts w:ascii="仿宋" w:eastAsia="仿宋" w:hAnsi="仿宋"/>
          <w:sz w:val="24"/>
          <w:szCs w:val="24"/>
        </w:rPr>
        <w:t xml:space="preserve">课程 </w:t>
      </w:r>
    </w:p>
    <w:p w14:paraId="3CF418D8" w14:textId="77777777" w:rsidR="00F61CF7" w:rsidRDefault="00F61CF7" w:rsidP="00F61CF7">
      <w:pPr>
        <w:pStyle w:val="a7"/>
        <w:spacing w:line="360" w:lineRule="auto"/>
        <w:ind w:firstLineChars="700" w:firstLine="16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国外阶段（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年）：前往海外合作院校攻读</w:t>
      </w:r>
      <w:r>
        <w:rPr>
          <w:rFonts w:ascii="仿宋" w:eastAsia="仿宋" w:hAnsi="仿宋" w:hint="eastAsia"/>
          <w:sz w:val="24"/>
          <w:szCs w:val="24"/>
        </w:rPr>
        <w:t>硕士</w:t>
      </w:r>
      <w:r>
        <w:rPr>
          <w:rFonts w:ascii="仿宋" w:eastAsia="仿宋" w:hAnsi="仿宋"/>
          <w:sz w:val="24"/>
          <w:szCs w:val="24"/>
        </w:rPr>
        <w:t xml:space="preserve">。 </w:t>
      </w:r>
    </w:p>
    <w:p w14:paraId="7B69F433" w14:textId="77777777" w:rsidR="00F61CF7" w:rsidRDefault="00F61CF7" w:rsidP="00F61CF7">
      <w:pPr>
        <w:pStyle w:val="a7"/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海外院校：</w:t>
      </w:r>
      <w:r>
        <w:rPr>
          <w:rFonts w:ascii="仿宋" w:eastAsia="仿宋" w:hAnsi="仿宋" w:hint="eastAsia"/>
          <w:sz w:val="24"/>
          <w:szCs w:val="24"/>
        </w:rPr>
        <w:t xml:space="preserve">当前合作院校 </w:t>
      </w:r>
    </w:p>
    <w:p w14:paraId="2ACA51A6" w14:textId="77777777" w:rsidR="00F61CF7" w:rsidRDefault="00F61CF7" w:rsidP="00F61CF7">
      <w:pPr>
        <w:pStyle w:val="a7"/>
        <w:spacing w:line="360" w:lineRule="auto"/>
        <w:ind w:firstLineChars="700" w:firstLine="16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* 英国布鲁内尔大学 </w:t>
      </w:r>
    </w:p>
    <w:p w14:paraId="2EAB105E" w14:textId="77777777" w:rsidR="00F61CF7" w:rsidRDefault="00F61CF7" w:rsidP="00F61CF7">
      <w:pPr>
        <w:pStyle w:val="a7"/>
        <w:spacing w:line="360" w:lineRule="auto"/>
        <w:ind w:firstLineChars="700" w:firstLine="16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* 英国罗伯特戈登大学 </w:t>
      </w:r>
    </w:p>
    <w:p w14:paraId="739FAF6D" w14:textId="77777777" w:rsidR="00F61CF7" w:rsidRDefault="00F61CF7" w:rsidP="00F61CF7">
      <w:pPr>
        <w:pStyle w:val="a7"/>
        <w:spacing w:line="360" w:lineRule="auto"/>
        <w:ind w:firstLineChars="700" w:firstLine="16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* 英国圣玛丽大学 </w:t>
      </w:r>
    </w:p>
    <w:p w14:paraId="5019DB2A" w14:textId="77777777" w:rsidR="00F61CF7" w:rsidRDefault="00F61CF7" w:rsidP="00F61CF7">
      <w:pPr>
        <w:pStyle w:val="a7"/>
        <w:spacing w:line="360" w:lineRule="auto"/>
        <w:ind w:firstLineChars="700" w:firstLine="16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可扩展合作院校： </w:t>
      </w:r>
    </w:p>
    <w:p w14:paraId="0AF9A9C3" w14:textId="77777777" w:rsidR="00F61CF7" w:rsidRDefault="00F61CF7" w:rsidP="00F61CF7">
      <w:pPr>
        <w:pStyle w:val="a7"/>
        <w:spacing w:line="360" w:lineRule="auto"/>
        <w:ind w:leftChars="798" w:left="1916" w:hangingChars="100" w:hanging="2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英国斯旺西大学、爱尔兰卡洛理工学院、爱尔兰沃特福德大学、</w:t>
      </w:r>
    </w:p>
    <w:p w14:paraId="26F2469A" w14:textId="77777777" w:rsidR="00F61CF7" w:rsidRDefault="00F61CF7" w:rsidP="00F61CF7">
      <w:pPr>
        <w:pStyle w:val="a7"/>
        <w:spacing w:line="360" w:lineRule="auto"/>
        <w:ind w:leftChars="798" w:left="1916" w:hangingChars="100" w:hanging="2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爱尔兰都柏林商学院、爱尔兰阿斯隆理工学院等，更多院校持续</w:t>
      </w:r>
    </w:p>
    <w:p w14:paraId="378B5498" w14:textId="77777777" w:rsidR="00F61CF7" w:rsidRDefault="00F61CF7" w:rsidP="00F61CF7">
      <w:pPr>
        <w:pStyle w:val="a7"/>
        <w:spacing w:line="360" w:lineRule="auto"/>
        <w:ind w:leftChars="798" w:left="1916" w:hangingChars="100" w:hanging="2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建设中。</w:t>
      </w:r>
    </w:p>
    <w:p w14:paraId="77390C1B" w14:textId="77777777" w:rsidR="00F61CF7" w:rsidRDefault="00F61CF7" w:rsidP="00F61CF7">
      <w:pPr>
        <w:pStyle w:val="a7"/>
        <w:spacing w:line="360" w:lineRule="auto"/>
        <w:ind w:leftChars="228" w:left="1684" w:hangingChars="500" w:hanging="120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海外专业：</w:t>
      </w:r>
      <w:r>
        <w:rPr>
          <w:rFonts w:ascii="仿宋" w:eastAsia="仿宋" w:hAnsi="仿宋" w:hint="eastAsia"/>
          <w:sz w:val="24"/>
          <w:szCs w:val="24"/>
        </w:rPr>
        <w:t xml:space="preserve">学生在英国攻读硕士期间，可以选择商科类、语言文学类和教育学等学科专业，如：国际金融、国际贸易、国际物流管理、电子商务、旅游管理、酒店管理、工商管理、市场营销、企业管理、英语教育、传媒、人力资源、社会学等。（具体专业选择根据国内专业而定，部分专业对国内专业有课程要求） </w:t>
      </w:r>
    </w:p>
    <w:p w14:paraId="62924D2F" w14:textId="77777777" w:rsidR="00F61CF7" w:rsidRDefault="00F61CF7" w:rsidP="00F61CF7">
      <w:pPr>
        <w:pStyle w:val="a7"/>
        <w:spacing w:line="360" w:lineRule="auto"/>
        <w:ind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学位授予：</w:t>
      </w:r>
      <w:r>
        <w:rPr>
          <w:rFonts w:ascii="仿宋" w:eastAsia="仿宋" w:hAnsi="仿宋"/>
          <w:sz w:val="24"/>
          <w:szCs w:val="24"/>
        </w:rPr>
        <w:t>重庆</w:t>
      </w:r>
      <w:r>
        <w:rPr>
          <w:rFonts w:ascii="仿宋" w:eastAsia="仿宋" w:hAnsi="仿宋" w:hint="eastAsia"/>
          <w:sz w:val="24"/>
          <w:szCs w:val="24"/>
        </w:rPr>
        <w:t>工程学院学士学位</w:t>
      </w:r>
      <w:r>
        <w:rPr>
          <w:rFonts w:ascii="仿宋" w:eastAsia="仿宋" w:hAnsi="仿宋"/>
          <w:sz w:val="24"/>
          <w:szCs w:val="24"/>
        </w:rPr>
        <w:t xml:space="preserve"> </w:t>
      </w:r>
    </w:p>
    <w:p w14:paraId="21A7FB23" w14:textId="77777777" w:rsidR="00F61CF7" w:rsidRDefault="00F61CF7" w:rsidP="00F61CF7">
      <w:pPr>
        <w:pStyle w:val="a7"/>
        <w:spacing w:line="360" w:lineRule="auto"/>
        <w:ind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          </w:t>
      </w:r>
      <w:r>
        <w:rPr>
          <w:rFonts w:ascii="仿宋" w:eastAsia="仿宋" w:hAnsi="仿宋" w:hint="eastAsia"/>
          <w:sz w:val="24"/>
          <w:szCs w:val="24"/>
        </w:rPr>
        <w:t xml:space="preserve">        </w:t>
      </w:r>
      <w:r>
        <w:rPr>
          <w:rFonts w:ascii="仿宋" w:eastAsia="仿宋" w:hAnsi="仿宋"/>
          <w:sz w:val="24"/>
          <w:szCs w:val="24"/>
        </w:rPr>
        <w:t>海外合作大学</w:t>
      </w:r>
      <w:r>
        <w:rPr>
          <w:rFonts w:ascii="仿宋" w:eastAsia="仿宋" w:hAnsi="仿宋" w:hint="eastAsia"/>
          <w:sz w:val="24"/>
          <w:szCs w:val="24"/>
        </w:rPr>
        <w:t>硕士</w:t>
      </w:r>
      <w:r>
        <w:rPr>
          <w:rFonts w:ascii="仿宋" w:eastAsia="仿宋" w:hAnsi="仿宋"/>
          <w:sz w:val="24"/>
          <w:szCs w:val="24"/>
        </w:rPr>
        <w:t xml:space="preserve">学位 </w:t>
      </w:r>
    </w:p>
    <w:p w14:paraId="445A393E" w14:textId="77777777" w:rsidR="00F61CF7" w:rsidRDefault="00F61CF7" w:rsidP="00F61CF7">
      <w:pPr>
        <w:pStyle w:val="a7"/>
        <w:spacing w:line="360" w:lineRule="auto"/>
        <w:ind w:leftChars="228" w:left="1925" w:hangingChars="600" w:hanging="144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lastRenderedPageBreak/>
        <w:t>学历认证：</w:t>
      </w:r>
      <w:r>
        <w:rPr>
          <w:rFonts w:ascii="仿宋" w:eastAsia="仿宋" w:hAnsi="仿宋" w:hint="eastAsia"/>
          <w:sz w:val="24"/>
          <w:szCs w:val="24"/>
        </w:rPr>
        <w:t>国内外</w:t>
      </w:r>
      <w:r>
        <w:rPr>
          <w:rFonts w:ascii="仿宋" w:eastAsia="仿宋" w:hAnsi="仿宋"/>
          <w:sz w:val="24"/>
          <w:szCs w:val="24"/>
        </w:rPr>
        <w:t xml:space="preserve">所颁发学历学位均受中国教育部留学服务中心证。 </w:t>
      </w:r>
    </w:p>
    <w:p w14:paraId="5452DCF5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09F39041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二、项目优势</w:t>
      </w:r>
    </w:p>
    <w:p w14:paraId="5FF1BAA5" w14:textId="77777777" w:rsidR="00F61CF7" w:rsidRDefault="00F61CF7" w:rsidP="00F61CF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节省本科一年学习时间 </w:t>
      </w:r>
    </w:p>
    <w:p w14:paraId="57922C26" w14:textId="77777777" w:rsidR="00F61CF7" w:rsidRDefault="00F61CF7" w:rsidP="00F61CF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四年获得国内学士和英国硕士两个文凭 </w:t>
      </w:r>
    </w:p>
    <w:p w14:paraId="1DB49056" w14:textId="77777777" w:rsidR="00F61CF7" w:rsidRDefault="00F61CF7" w:rsidP="00F61CF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海外多所院校可选 </w:t>
      </w:r>
    </w:p>
    <w:p w14:paraId="3312079D" w14:textId="77777777" w:rsidR="00F61CF7" w:rsidRDefault="00F61CF7" w:rsidP="00F61CF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专业选择多样性 </w:t>
      </w:r>
    </w:p>
    <w:p w14:paraId="55BAD9BE" w14:textId="77777777" w:rsidR="00F61CF7" w:rsidRDefault="00F61CF7" w:rsidP="00F61CF7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通过国际课程学习，培养国际化视野和认知，做好充分的出国准备 </w:t>
      </w:r>
    </w:p>
    <w:p w14:paraId="7C402157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434C0635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三、招生计划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1250"/>
        <w:gridCol w:w="2663"/>
        <w:gridCol w:w="1726"/>
      </w:tblGrid>
      <w:tr w:rsidR="00F61CF7" w14:paraId="72E1E6A0" w14:textId="77777777" w:rsidTr="00EE0FA1">
        <w:trPr>
          <w:trHeight w:val="2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5FB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招生项目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925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招生数量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DEA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培养模式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C06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学位</w:t>
            </w:r>
          </w:p>
        </w:tc>
      </w:tr>
      <w:tr w:rsidR="00F61CF7" w14:paraId="0DD2A787" w14:textId="77777777" w:rsidTr="00EE0FA1">
        <w:trPr>
          <w:trHeight w:val="9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E05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中英国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际本硕</w:t>
            </w:r>
            <w:proofErr w:type="gramEnd"/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连读项目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4670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20人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A63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国内3年+国外1年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E8A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学士&amp;硕士</w:t>
            </w:r>
          </w:p>
        </w:tc>
      </w:tr>
    </w:tbl>
    <w:p w14:paraId="65718F07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14:paraId="5088E718" w14:textId="77777777" w:rsidR="00F61CF7" w:rsidRDefault="00F61CF7" w:rsidP="00F61CF7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四、项目费用</w:t>
      </w:r>
    </w:p>
    <w:p w14:paraId="2F165E9C" w14:textId="77777777" w:rsidR="00F61CF7" w:rsidRDefault="00F61CF7" w:rsidP="00F61CF7">
      <w:pPr>
        <w:spacing w:beforeLines="50" w:before="156"/>
        <w:ind w:firstLineChars="200" w:firstLine="482"/>
        <w:rPr>
          <w:rFonts w:ascii="仿宋" w:eastAsia="仿宋" w:hAnsi="仿宋" w:cs="仿宋"/>
          <w:bCs/>
          <w:sz w:val="24"/>
          <w:szCs w:val="28"/>
        </w:rPr>
      </w:pPr>
      <w:r>
        <w:rPr>
          <w:rFonts w:ascii="仿宋" w:eastAsia="仿宋" w:hAnsi="仿宋" w:cs="仿宋" w:hint="eastAsia"/>
          <w:b/>
          <w:sz w:val="24"/>
          <w:szCs w:val="28"/>
        </w:rPr>
        <w:t>中英国</w:t>
      </w:r>
      <w:proofErr w:type="gramStart"/>
      <w:r>
        <w:rPr>
          <w:rFonts w:ascii="仿宋" w:eastAsia="仿宋" w:hAnsi="仿宋" w:cs="仿宋" w:hint="eastAsia"/>
          <w:b/>
          <w:sz w:val="24"/>
          <w:szCs w:val="28"/>
        </w:rPr>
        <w:t>际本硕</w:t>
      </w:r>
      <w:proofErr w:type="gramEnd"/>
      <w:r>
        <w:rPr>
          <w:rFonts w:ascii="仿宋" w:eastAsia="仿宋" w:hAnsi="仿宋" w:cs="仿宋" w:hint="eastAsia"/>
          <w:b/>
          <w:sz w:val="24"/>
          <w:szCs w:val="28"/>
        </w:rPr>
        <w:t>连读项目</w:t>
      </w:r>
      <w:r>
        <w:rPr>
          <w:rFonts w:ascii="仿宋" w:eastAsia="仿宋" w:hAnsi="仿宋" w:cs="仿宋" w:hint="eastAsia"/>
          <w:bCs/>
          <w:sz w:val="24"/>
          <w:szCs w:val="28"/>
        </w:rPr>
        <w:t>国内国外整体费用大致为</w:t>
      </w:r>
    </w:p>
    <w:p w14:paraId="083846D0" w14:textId="77777777" w:rsidR="00F61CF7" w:rsidRDefault="00F61CF7" w:rsidP="00F61CF7">
      <w:pPr>
        <w:spacing w:beforeLines="50" w:before="156"/>
        <w:ind w:firstLineChars="200" w:firstLine="480"/>
        <w:rPr>
          <w:rFonts w:ascii="仿宋" w:eastAsia="仿宋" w:hAnsi="仿宋" w:cs="仿宋"/>
          <w:bCs/>
          <w:sz w:val="24"/>
          <w:szCs w:val="28"/>
        </w:rPr>
      </w:pPr>
      <w:r>
        <w:rPr>
          <w:rFonts w:ascii="仿宋" w:eastAsia="仿宋" w:hAnsi="仿宋" w:cs="仿宋" w:hint="eastAsia"/>
          <w:bCs/>
          <w:sz w:val="24"/>
          <w:szCs w:val="28"/>
        </w:rPr>
        <w:t>英国方向：40</w:t>
      </w:r>
      <w:r>
        <w:rPr>
          <w:rFonts w:ascii="仿宋" w:eastAsia="仿宋" w:hAnsi="仿宋" w:cs="仿宋"/>
          <w:bCs/>
          <w:sz w:val="24"/>
          <w:szCs w:val="28"/>
        </w:rPr>
        <w:t>W</w:t>
      </w:r>
      <w:r>
        <w:rPr>
          <w:rFonts w:ascii="仿宋" w:eastAsia="仿宋" w:hAnsi="仿宋" w:cs="仿宋" w:hint="eastAsia"/>
          <w:bCs/>
          <w:sz w:val="24"/>
          <w:szCs w:val="28"/>
        </w:rPr>
        <w:t>左右（不含国内生活费）；</w:t>
      </w:r>
    </w:p>
    <w:p w14:paraId="72015F9E" w14:textId="77777777" w:rsidR="00F61CF7" w:rsidRDefault="00F61CF7" w:rsidP="00F61CF7">
      <w:pPr>
        <w:pStyle w:val="a7"/>
        <w:numPr>
          <w:ilvl w:val="0"/>
          <w:numId w:val="2"/>
        </w:numPr>
        <w:spacing w:beforeLines="50" w:before="156"/>
        <w:ind w:firstLineChars="0"/>
        <w:rPr>
          <w:rFonts w:ascii="仿宋" w:eastAsia="仿宋" w:hAnsi="仿宋" w:cs="仿宋"/>
          <w:bCs/>
          <w:sz w:val="24"/>
          <w:szCs w:val="28"/>
        </w:rPr>
      </w:pPr>
      <w:r>
        <w:rPr>
          <w:rFonts w:ascii="仿宋" w:eastAsia="仿宋" w:hAnsi="仿宋" w:cs="仿宋" w:hint="eastAsia"/>
          <w:bCs/>
          <w:sz w:val="24"/>
          <w:szCs w:val="28"/>
        </w:rPr>
        <w:t>国内费用：学费约4-5</w:t>
      </w:r>
      <w:r>
        <w:rPr>
          <w:rFonts w:ascii="仿宋" w:eastAsia="仿宋" w:hAnsi="仿宋" w:cs="仿宋"/>
          <w:bCs/>
          <w:sz w:val="24"/>
          <w:szCs w:val="28"/>
        </w:rPr>
        <w:t>W</w:t>
      </w:r>
      <w:r>
        <w:rPr>
          <w:rFonts w:ascii="仿宋" w:eastAsia="仿宋" w:hAnsi="仿宋" w:cs="仿宋" w:hint="eastAsia"/>
          <w:bCs/>
          <w:sz w:val="24"/>
          <w:szCs w:val="28"/>
        </w:rPr>
        <w:t>，国际课程费约10</w:t>
      </w:r>
      <w:r>
        <w:rPr>
          <w:rFonts w:ascii="仿宋" w:eastAsia="仿宋" w:hAnsi="仿宋" w:cs="仿宋"/>
          <w:bCs/>
          <w:sz w:val="24"/>
          <w:szCs w:val="28"/>
        </w:rPr>
        <w:t>W</w:t>
      </w:r>
      <w:r>
        <w:rPr>
          <w:rFonts w:ascii="仿宋" w:eastAsia="仿宋" w:hAnsi="仿宋" w:cs="仿宋" w:hint="eastAsia"/>
          <w:bCs/>
          <w:sz w:val="24"/>
          <w:szCs w:val="28"/>
        </w:rPr>
        <w:t>，留学服务费1.5</w:t>
      </w:r>
      <w:r>
        <w:rPr>
          <w:rFonts w:ascii="仿宋" w:eastAsia="仿宋" w:hAnsi="仿宋" w:cs="仿宋"/>
          <w:bCs/>
          <w:sz w:val="24"/>
          <w:szCs w:val="28"/>
        </w:rPr>
        <w:t>W</w:t>
      </w:r>
      <w:r>
        <w:rPr>
          <w:rFonts w:ascii="仿宋" w:eastAsia="仿宋" w:hAnsi="仿宋" w:cs="仿宋" w:hint="eastAsia"/>
          <w:bCs/>
          <w:sz w:val="24"/>
          <w:szCs w:val="28"/>
        </w:rPr>
        <w:t>，共约16</w:t>
      </w:r>
      <w:r>
        <w:rPr>
          <w:rFonts w:ascii="仿宋" w:eastAsia="仿宋" w:hAnsi="仿宋" w:cs="仿宋"/>
          <w:bCs/>
          <w:sz w:val="24"/>
          <w:szCs w:val="28"/>
        </w:rPr>
        <w:t>W</w:t>
      </w:r>
    </w:p>
    <w:p w14:paraId="39BE2A3C" w14:textId="77777777" w:rsidR="00F61CF7" w:rsidRDefault="00F61CF7" w:rsidP="00F61CF7">
      <w:pPr>
        <w:pStyle w:val="a7"/>
        <w:numPr>
          <w:ilvl w:val="0"/>
          <w:numId w:val="2"/>
        </w:numPr>
        <w:spacing w:beforeLines="50" w:before="156"/>
        <w:ind w:firstLineChars="0"/>
        <w:rPr>
          <w:rFonts w:ascii="仿宋" w:eastAsia="仿宋" w:hAnsi="仿宋" w:cs="仿宋"/>
          <w:bCs/>
          <w:sz w:val="24"/>
          <w:szCs w:val="28"/>
        </w:rPr>
      </w:pPr>
      <w:r>
        <w:rPr>
          <w:rFonts w:ascii="仿宋" w:eastAsia="仿宋" w:hAnsi="仿宋" w:cs="仿宋" w:hint="eastAsia"/>
          <w:bCs/>
          <w:sz w:val="24"/>
          <w:szCs w:val="28"/>
        </w:rPr>
        <w:t>海外费用：学费约12-13W/年，生活费约10-12</w:t>
      </w:r>
      <w:r>
        <w:rPr>
          <w:rFonts w:ascii="仿宋" w:eastAsia="仿宋" w:hAnsi="仿宋" w:cs="仿宋"/>
          <w:bCs/>
          <w:sz w:val="24"/>
          <w:szCs w:val="28"/>
        </w:rPr>
        <w:t>W</w:t>
      </w:r>
      <w:r>
        <w:rPr>
          <w:rFonts w:ascii="仿宋" w:eastAsia="仿宋" w:hAnsi="仿宋" w:cs="仿宋" w:hint="eastAsia"/>
          <w:bCs/>
          <w:sz w:val="24"/>
          <w:szCs w:val="28"/>
        </w:rPr>
        <w:t>/年，共约25</w:t>
      </w:r>
      <w:r>
        <w:rPr>
          <w:rFonts w:ascii="仿宋" w:eastAsia="仿宋" w:hAnsi="仿宋" w:cs="仿宋"/>
          <w:bCs/>
          <w:sz w:val="24"/>
          <w:szCs w:val="28"/>
        </w:rPr>
        <w:t>W</w:t>
      </w:r>
    </w:p>
    <w:p w14:paraId="4F6700C2" w14:textId="77777777" w:rsidR="00F61CF7" w:rsidRDefault="00F61CF7" w:rsidP="00F61CF7">
      <w:pPr>
        <w:spacing w:beforeLines="50" w:before="156"/>
        <w:ind w:firstLineChars="200" w:firstLine="480"/>
        <w:rPr>
          <w:rFonts w:ascii="仿宋" w:eastAsia="仿宋" w:hAnsi="仿宋" w:cs="仿宋"/>
          <w:bCs/>
          <w:sz w:val="24"/>
          <w:szCs w:val="28"/>
        </w:rPr>
      </w:pPr>
      <w:r>
        <w:rPr>
          <w:rFonts w:ascii="仿宋" w:eastAsia="仿宋" w:hAnsi="仿宋" w:cs="仿宋" w:hint="eastAsia"/>
          <w:bCs/>
          <w:sz w:val="24"/>
          <w:szCs w:val="28"/>
        </w:rPr>
        <w:t>具体费用如下：</w:t>
      </w:r>
    </w:p>
    <w:tbl>
      <w:tblPr>
        <w:tblpPr w:leftFromText="180" w:rightFromText="180" w:vertAnchor="text" w:horzAnchor="margin" w:tblpXSpec="center" w:tblpY="140"/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812"/>
        <w:gridCol w:w="4313"/>
      </w:tblGrid>
      <w:tr w:rsidR="00F61CF7" w14:paraId="6D991076" w14:textId="77777777" w:rsidTr="00EE0FA1">
        <w:trPr>
          <w:trHeight w:val="274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ED3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费用名目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128" w14:textId="77777777" w:rsidR="00F61CF7" w:rsidRDefault="00F61CF7" w:rsidP="00EE0FA1">
            <w:pPr>
              <w:spacing w:beforeLines="50" w:before="156"/>
              <w:jc w:val="center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收费说明</w:t>
            </w:r>
          </w:p>
        </w:tc>
      </w:tr>
      <w:tr w:rsidR="00F61CF7" w14:paraId="30C0BC33" w14:textId="77777777" w:rsidTr="00EE0FA1">
        <w:trPr>
          <w:trHeight w:val="1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344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序号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00C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涉及项目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5C1" w14:textId="77777777" w:rsidR="00F61CF7" w:rsidRDefault="00F61CF7" w:rsidP="00EE0FA1">
            <w:pPr>
              <w:spacing w:line="360" w:lineRule="auto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中英国</w:t>
            </w:r>
            <w:proofErr w:type="gramStart"/>
            <w:r>
              <w:rPr>
                <w:rFonts w:ascii="仿宋" w:eastAsia="仿宋" w:hAnsi="仿宋" w:hint="eastAsia"/>
                <w:sz w:val="22"/>
              </w:rPr>
              <w:t>际本硕</w:t>
            </w:r>
            <w:proofErr w:type="gramEnd"/>
            <w:r>
              <w:rPr>
                <w:rFonts w:ascii="仿宋" w:eastAsia="仿宋" w:hAnsi="仿宋" w:hint="eastAsia"/>
                <w:sz w:val="22"/>
              </w:rPr>
              <w:t>连读项目</w:t>
            </w:r>
          </w:p>
        </w:tc>
      </w:tr>
      <w:tr w:rsidR="00F61CF7" w14:paraId="744AA9B8" w14:textId="77777777" w:rsidTr="00EE0FA1">
        <w:trPr>
          <w:trHeight w:val="14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E43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318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本科学费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925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按照学校规定交纳4年本科学费</w:t>
            </w:r>
          </w:p>
        </w:tc>
      </w:tr>
      <w:tr w:rsidR="00F61CF7" w14:paraId="04B8B8B3" w14:textId="77777777" w:rsidTr="00EE0FA1">
        <w:trPr>
          <w:trHeight w:val="12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A68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DA6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PBC国际桥梁课程费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225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29，800元/学年，一共缴纳3年</w:t>
            </w:r>
          </w:p>
        </w:tc>
      </w:tr>
      <w:tr w:rsidR="00F61CF7" w14:paraId="0EC7F4A4" w14:textId="77777777" w:rsidTr="00EE0FA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CEF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ADD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国际课程教材资料费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DC3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3,000元/学年</w:t>
            </w:r>
          </w:p>
        </w:tc>
      </w:tr>
      <w:tr w:rsidR="00F61CF7" w14:paraId="558CB511" w14:textId="77777777" w:rsidTr="00EE0FA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E00B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CC5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留学服务费用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2F0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15,000元</w:t>
            </w:r>
          </w:p>
        </w:tc>
      </w:tr>
      <w:tr w:rsidR="00F61CF7" w14:paraId="158C7BDC" w14:textId="77777777" w:rsidTr="00EE0FA1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BE3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DB8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学生国外留学费用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5E8" w14:textId="77777777" w:rsidR="00F61CF7" w:rsidRDefault="00F61CF7" w:rsidP="00EE0FA1">
            <w:pPr>
              <w:spacing w:beforeLines="50" w:before="156"/>
              <w:rPr>
                <w:rFonts w:ascii="仿宋" w:eastAsia="仿宋" w:hAnsi="仿宋" w:cs="仿宋"/>
                <w:bCs/>
                <w:sz w:val="22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2"/>
                <w:szCs w:val="21"/>
              </w:rPr>
              <w:t>按照国外院校的收费标准交纳至外方</w:t>
            </w:r>
          </w:p>
        </w:tc>
      </w:tr>
    </w:tbl>
    <w:p w14:paraId="49787406" w14:textId="77777777" w:rsidR="00F61CF7" w:rsidRDefault="00F61CF7" w:rsidP="00F61CF7">
      <w:pPr>
        <w:spacing w:beforeLines="50" w:before="156"/>
        <w:rPr>
          <w:rFonts w:ascii="仿宋" w:eastAsia="仿宋" w:hAnsi="仿宋" w:cs="仿宋"/>
          <w:bCs/>
          <w:sz w:val="20"/>
        </w:rPr>
      </w:pPr>
      <w:r>
        <w:rPr>
          <w:rFonts w:ascii="仿宋" w:eastAsia="仿宋" w:hAnsi="仿宋" w:cs="仿宋" w:hint="eastAsia"/>
          <w:bCs/>
          <w:sz w:val="22"/>
        </w:rPr>
        <w:t>备注：</w:t>
      </w:r>
      <w:r>
        <w:rPr>
          <w:rFonts w:ascii="仿宋" w:eastAsia="仿宋" w:hAnsi="仿宋" w:cs="仿宋" w:hint="eastAsia"/>
          <w:bCs/>
          <w:sz w:val="20"/>
        </w:rPr>
        <w:t>1、住宿费用，按照学校的规定统一交纳。</w:t>
      </w:r>
    </w:p>
    <w:p w14:paraId="456481EF" w14:textId="605AD156" w:rsidR="00D921CB" w:rsidRPr="00F61CF7" w:rsidRDefault="00F61CF7" w:rsidP="00F61CF7">
      <w:pPr>
        <w:numPr>
          <w:ilvl w:val="0"/>
          <w:numId w:val="3"/>
        </w:numPr>
        <w:spacing w:beforeLines="50" w:before="156"/>
        <w:rPr>
          <w:rFonts w:ascii="仿宋" w:eastAsia="仿宋" w:hAnsi="仿宋" w:cs="仿宋" w:hint="eastAsia"/>
          <w:bCs/>
          <w:sz w:val="20"/>
        </w:rPr>
      </w:pPr>
      <w:r>
        <w:rPr>
          <w:rFonts w:ascii="仿宋" w:eastAsia="仿宋" w:hAnsi="仿宋" w:cs="仿宋" w:hint="eastAsia"/>
          <w:bCs/>
          <w:sz w:val="20"/>
        </w:rPr>
        <w:t>上述费用不包括留学考试报名费用、护照办理、签证申请费用、国际机票等费用。</w:t>
      </w:r>
      <w:bookmarkStart w:id="0" w:name="_GoBack"/>
      <w:bookmarkEnd w:id="0"/>
    </w:p>
    <w:sectPr w:rsidR="00D921CB" w:rsidRPr="00F6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AF54B" w14:textId="77777777" w:rsidR="0079558B" w:rsidRDefault="0079558B" w:rsidP="00F61CF7">
      <w:r>
        <w:separator/>
      </w:r>
    </w:p>
  </w:endnote>
  <w:endnote w:type="continuationSeparator" w:id="0">
    <w:p w14:paraId="291D2140" w14:textId="77777777" w:rsidR="0079558B" w:rsidRDefault="0079558B" w:rsidP="00F6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D0E0D" w14:textId="77777777" w:rsidR="0079558B" w:rsidRDefault="0079558B" w:rsidP="00F61CF7">
      <w:r>
        <w:separator/>
      </w:r>
    </w:p>
  </w:footnote>
  <w:footnote w:type="continuationSeparator" w:id="0">
    <w:p w14:paraId="42416C84" w14:textId="77777777" w:rsidR="0079558B" w:rsidRDefault="0079558B" w:rsidP="00F61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5A0DF1"/>
    <w:multiLevelType w:val="singleLevel"/>
    <w:tmpl w:val="D05A0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BA4636"/>
    <w:multiLevelType w:val="singleLevel"/>
    <w:tmpl w:val="0BBA4636"/>
    <w:lvl w:ilvl="0">
      <w:start w:val="2"/>
      <w:numFmt w:val="decimal"/>
      <w:suff w:val="nothing"/>
      <w:lvlText w:val="%1、"/>
      <w:lvlJc w:val="left"/>
      <w:pPr>
        <w:ind w:left="600" w:firstLine="0"/>
      </w:pPr>
    </w:lvl>
  </w:abstractNum>
  <w:abstractNum w:abstractNumId="2" w15:restartNumberingAfterBreak="0">
    <w:nsid w:val="25AE3AAB"/>
    <w:multiLevelType w:val="multilevel"/>
    <w:tmpl w:val="25AE3AAB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CB"/>
    <w:rsid w:val="0079558B"/>
    <w:rsid w:val="00D921CB"/>
    <w:rsid w:val="00F6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4DE2A"/>
  <w15:chartTrackingRefBased/>
  <w15:docId w15:val="{1AB60D24-2C65-4912-82E2-FF6213AE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CF7"/>
    <w:rPr>
      <w:sz w:val="18"/>
      <w:szCs w:val="18"/>
    </w:rPr>
  </w:style>
  <w:style w:type="paragraph" w:styleId="a7">
    <w:name w:val="List Paragraph"/>
    <w:basedOn w:val="a"/>
    <w:uiPriority w:val="34"/>
    <w:qFormat/>
    <w:rsid w:val="00F61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</dc:creator>
  <cp:keywords/>
  <dc:description/>
  <cp:lastModifiedBy>12345678</cp:lastModifiedBy>
  <cp:revision>2</cp:revision>
  <dcterms:created xsi:type="dcterms:W3CDTF">2018-11-06T08:12:00Z</dcterms:created>
  <dcterms:modified xsi:type="dcterms:W3CDTF">2018-11-06T08:13:00Z</dcterms:modified>
</cp:coreProperties>
</file>