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74192" w14:textId="77777777" w:rsidR="004334CA" w:rsidRPr="003307C7" w:rsidRDefault="004334CA" w:rsidP="004334CA">
      <w:pPr>
        <w:rPr>
          <w:rFonts w:ascii="Times New Roman" w:eastAsia="仿宋_GB2312" w:hAnsi="Times New Roman"/>
          <w:sz w:val="32"/>
          <w:szCs w:val="32"/>
        </w:rPr>
      </w:pPr>
      <w:r w:rsidRPr="003307C7">
        <w:rPr>
          <w:rFonts w:ascii="Times New Roman" w:eastAsia="仿宋_GB2312" w:hAnsi="Times New Roman"/>
          <w:sz w:val="32"/>
          <w:szCs w:val="32"/>
        </w:rPr>
        <w:t>附件</w:t>
      </w:r>
      <w:r w:rsidRPr="003307C7">
        <w:rPr>
          <w:rFonts w:ascii="Times New Roman" w:eastAsia="仿宋_GB2312" w:hAnsi="Times New Roman"/>
          <w:sz w:val="32"/>
          <w:szCs w:val="32"/>
        </w:rPr>
        <w:t>1</w:t>
      </w:r>
    </w:p>
    <w:p w14:paraId="27DB4632" w14:textId="77777777" w:rsidR="004334CA" w:rsidRPr="00C47DEA" w:rsidRDefault="004334CA" w:rsidP="004334CA">
      <w:pPr>
        <w:spacing w:line="360" w:lineRule="auto"/>
        <w:jc w:val="center"/>
        <w:rPr>
          <w:rFonts w:ascii="方正小标宋简体" w:eastAsia="方正小标宋简体" w:hAnsi="方正小标宋简体"/>
          <w:b/>
          <w:bCs/>
          <w:color w:val="000000"/>
          <w:sz w:val="36"/>
          <w:szCs w:val="36"/>
        </w:rPr>
      </w:pPr>
      <w:r w:rsidRPr="00C47DEA">
        <w:rPr>
          <w:rFonts w:ascii="方正小标宋简体" w:eastAsia="方正小标宋简体" w:hAnsi="方正小标宋简体"/>
          <w:b/>
          <w:bCs/>
          <w:color w:val="000000"/>
          <w:sz w:val="36"/>
          <w:szCs w:val="36"/>
        </w:rPr>
        <w:t>重庆市高等教育学会高等教育科学研究课题指南</w:t>
      </w:r>
    </w:p>
    <w:p w14:paraId="2220C2EF" w14:textId="77777777" w:rsidR="004334CA" w:rsidRPr="003307C7" w:rsidRDefault="004334CA" w:rsidP="004334CA">
      <w:pPr>
        <w:spacing w:line="360" w:lineRule="auto"/>
        <w:jc w:val="center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3307C7">
        <w:rPr>
          <w:rFonts w:ascii="Times New Roman" w:eastAsia="仿宋_GB2312" w:hAnsi="Times New Roman"/>
          <w:b/>
          <w:color w:val="000000"/>
          <w:sz w:val="36"/>
          <w:szCs w:val="36"/>
        </w:rPr>
        <w:t>（</w:t>
      </w:r>
      <w:r w:rsidRPr="003307C7">
        <w:rPr>
          <w:rFonts w:ascii="Times New Roman" w:eastAsia="仿宋_GB2312" w:hAnsi="Times New Roman"/>
          <w:b/>
          <w:color w:val="000000"/>
          <w:sz w:val="36"/>
          <w:szCs w:val="36"/>
        </w:rPr>
        <w:t>2021</w:t>
      </w:r>
      <w:r w:rsidRPr="003307C7">
        <w:rPr>
          <w:rFonts w:ascii="Times New Roman" w:eastAsia="仿宋_GB2312" w:hAnsi="Times New Roman"/>
          <w:b/>
          <w:color w:val="000000"/>
          <w:sz w:val="36"/>
          <w:szCs w:val="36"/>
        </w:rPr>
        <w:t>－</w:t>
      </w:r>
      <w:r w:rsidRPr="003307C7">
        <w:rPr>
          <w:rFonts w:ascii="Times New Roman" w:eastAsia="仿宋_GB2312" w:hAnsi="Times New Roman"/>
          <w:b/>
          <w:color w:val="000000"/>
          <w:sz w:val="36"/>
          <w:szCs w:val="36"/>
        </w:rPr>
        <w:t>2022</w:t>
      </w:r>
      <w:r w:rsidRPr="003307C7">
        <w:rPr>
          <w:rFonts w:ascii="Times New Roman" w:eastAsia="仿宋_GB2312" w:hAnsi="Times New Roman"/>
          <w:b/>
          <w:color w:val="000000"/>
          <w:sz w:val="36"/>
          <w:szCs w:val="36"/>
        </w:rPr>
        <w:t>年度）</w:t>
      </w:r>
    </w:p>
    <w:p w14:paraId="5DE30B56" w14:textId="77777777" w:rsidR="004334CA" w:rsidRPr="00E22F57" w:rsidRDefault="004334CA" w:rsidP="004334CA">
      <w:pPr>
        <w:spacing w:line="360" w:lineRule="auto"/>
        <w:ind w:firstLineChars="200" w:firstLine="640"/>
        <w:rPr>
          <w:rFonts w:ascii="微软雅黑" w:eastAsia="微软雅黑" w:hAnsi="微软雅黑"/>
          <w:color w:val="FF0000"/>
          <w:sz w:val="32"/>
          <w:szCs w:val="32"/>
        </w:rPr>
      </w:pPr>
      <w:r w:rsidRPr="00E22F57">
        <w:rPr>
          <w:rFonts w:ascii="微软雅黑" w:eastAsia="微软雅黑" w:hAnsi="微软雅黑"/>
          <w:b/>
          <w:color w:val="000000"/>
          <w:sz w:val="32"/>
          <w:szCs w:val="32"/>
        </w:rPr>
        <w:t>一、选题说明</w:t>
      </w:r>
    </w:p>
    <w:p w14:paraId="6A36CB24" w14:textId="77777777" w:rsidR="004334CA" w:rsidRPr="003307C7" w:rsidRDefault="004334CA" w:rsidP="004334C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3307C7">
        <w:rPr>
          <w:rFonts w:ascii="Times New Roman" w:eastAsia="仿宋" w:hAnsi="仿宋"/>
          <w:color w:val="000000"/>
          <w:sz w:val="32"/>
          <w:szCs w:val="32"/>
        </w:rPr>
        <w:t>（一）本课题指南</w:t>
      </w:r>
      <w:r>
        <w:rPr>
          <w:rFonts w:ascii="Times New Roman" w:eastAsia="仿宋" w:hAnsi="仿宋" w:hint="eastAsia"/>
          <w:color w:val="000000"/>
          <w:sz w:val="32"/>
          <w:szCs w:val="32"/>
        </w:rPr>
        <w:t>选题</w:t>
      </w:r>
      <w:r w:rsidRPr="003307C7">
        <w:rPr>
          <w:rFonts w:ascii="Times New Roman" w:eastAsia="仿宋" w:hAnsi="仿宋"/>
          <w:color w:val="000000"/>
          <w:sz w:val="32"/>
          <w:szCs w:val="32"/>
        </w:rPr>
        <w:t>方向</w:t>
      </w:r>
      <w:r>
        <w:rPr>
          <w:rFonts w:ascii="Times New Roman" w:eastAsia="仿宋" w:hAnsi="仿宋" w:hint="eastAsia"/>
          <w:color w:val="000000"/>
          <w:sz w:val="32"/>
          <w:szCs w:val="32"/>
        </w:rPr>
        <w:t>仅供申报参考</w:t>
      </w:r>
      <w:r>
        <w:rPr>
          <w:rFonts w:ascii="Times New Roman" w:eastAsia="仿宋" w:hAnsi="仿宋" w:hint="eastAsia"/>
          <w:sz w:val="32"/>
          <w:szCs w:val="32"/>
        </w:rPr>
        <w:t>。</w:t>
      </w:r>
      <w:r w:rsidRPr="003307C7">
        <w:rPr>
          <w:rFonts w:ascii="Times New Roman" w:eastAsia="仿宋" w:hAnsi="仿宋"/>
          <w:color w:val="000000"/>
          <w:sz w:val="32"/>
          <w:szCs w:val="32"/>
        </w:rPr>
        <w:t>课题申报者可参考所列方向，结合实际确定课题名称和研究内容，也可根据教育教学实践需要</w:t>
      </w:r>
      <w:r>
        <w:rPr>
          <w:rFonts w:ascii="Times New Roman" w:eastAsia="仿宋" w:hAnsi="仿宋" w:hint="eastAsia"/>
          <w:sz w:val="32"/>
          <w:szCs w:val="32"/>
        </w:rPr>
        <w:t>自行确定</w:t>
      </w:r>
      <w:r w:rsidRPr="003307C7">
        <w:rPr>
          <w:rFonts w:ascii="Times New Roman" w:eastAsia="仿宋" w:hAnsi="仿宋"/>
          <w:color w:val="000000"/>
          <w:sz w:val="32"/>
          <w:szCs w:val="32"/>
        </w:rPr>
        <w:t>题目</w:t>
      </w:r>
      <w:r w:rsidRPr="003307C7">
        <w:rPr>
          <w:rFonts w:ascii="Times New Roman" w:eastAsia="仿宋" w:hAnsi="仿宋"/>
          <w:sz w:val="32"/>
          <w:szCs w:val="32"/>
        </w:rPr>
        <w:t>。</w:t>
      </w:r>
    </w:p>
    <w:p w14:paraId="531C094E" w14:textId="77777777" w:rsidR="004334CA" w:rsidRPr="003307C7" w:rsidRDefault="004334CA" w:rsidP="004334C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3307C7">
        <w:rPr>
          <w:rFonts w:ascii="Times New Roman" w:eastAsia="仿宋" w:hAnsi="仿宋"/>
          <w:color w:val="000000"/>
          <w:sz w:val="32"/>
          <w:szCs w:val="32"/>
        </w:rPr>
        <w:t>（</w:t>
      </w:r>
      <w:r>
        <w:rPr>
          <w:rFonts w:ascii="Times New Roman" w:eastAsia="仿宋" w:hAnsi="仿宋" w:hint="eastAsia"/>
          <w:color w:val="000000"/>
          <w:sz w:val="32"/>
          <w:szCs w:val="32"/>
        </w:rPr>
        <w:t>二</w:t>
      </w:r>
      <w:r w:rsidRPr="003307C7">
        <w:rPr>
          <w:rFonts w:ascii="Times New Roman" w:eastAsia="仿宋" w:hAnsi="仿宋"/>
          <w:color w:val="000000"/>
          <w:sz w:val="32"/>
          <w:szCs w:val="32"/>
        </w:rPr>
        <w:t>）申报者应关注新时代高等教育改革发展的重点、难点和热点问题，兼顾宏观、中观和微观范畴，结合重庆高校办学特色和教育教学改革实际，深化、细化本指南所列方向和内容。</w:t>
      </w:r>
    </w:p>
    <w:p w14:paraId="759DDE62" w14:textId="77777777" w:rsidR="004334CA" w:rsidRPr="003307C7" w:rsidRDefault="004334CA" w:rsidP="004334C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 w:rsidRPr="003307C7">
        <w:rPr>
          <w:rFonts w:ascii="Times New Roman" w:eastAsia="仿宋" w:hAnsi="仿宋"/>
          <w:color w:val="000000"/>
          <w:sz w:val="32"/>
          <w:szCs w:val="32"/>
        </w:rPr>
        <w:t>（</w:t>
      </w:r>
      <w:r>
        <w:rPr>
          <w:rFonts w:ascii="Times New Roman" w:eastAsia="仿宋" w:hAnsi="仿宋" w:hint="eastAsia"/>
          <w:color w:val="000000"/>
          <w:sz w:val="32"/>
          <w:szCs w:val="32"/>
        </w:rPr>
        <w:t>三</w:t>
      </w:r>
      <w:r w:rsidRPr="003307C7">
        <w:rPr>
          <w:rFonts w:ascii="Times New Roman" w:eastAsia="仿宋" w:hAnsi="仿宋"/>
          <w:color w:val="000000"/>
          <w:sz w:val="32"/>
          <w:szCs w:val="32"/>
        </w:rPr>
        <w:t>）本课题指南</w:t>
      </w:r>
      <w:r>
        <w:rPr>
          <w:rFonts w:ascii="Times New Roman" w:eastAsia="仿宋" w:hAnsi="仿宋"/>
          <w:color w:val="000000"/>
          <w:sz w:val="32"/>
          <w:szCs w:val="32"/>
        </w:rPr>
        <w:t>供</w:t>
      </w:r>
      <w:r>
        <w:rPr>
          <w:rFonts w:ascii="Times New Roman" w:eastAsia="仿宋" w:hAnsi="仿宋" w:hint="eastAsia"/>
          <w:color w:val="000000"/>
          <w:sz w:val="32"/>
          <w:szCs w:val="32"/>
        </w:rPr>
        <w:t>会员单位高校共同使用</w:t>
      </w:r>
      <w:r w:rsidRPr="003307C7">
        <w:rPr>
          <w:rFonts w:ascii="Times New Roman" w:eastAsia="仿宋" w:hAnsi="仿宋"/>
          <w:color w:val="000000"/>
          <w:sz w:val="32"/>
          <w:szCs w:val="32"/>
        </w:rPr>
        <w:t>。</w:t>
      </w:r>
    </w:p>
    <w:p w14:paraId="446948C4" w14:textId="77777777" w:rsidR="004334CA" w:rsidRPr="00E22F57" w:rsidRDefault="004334CA" w:rsidP="004334CA">
      <w:pPr>
        <w:spacing w:line="360" w:lineRule="auto"/>
        <w:ind w:firstLineChars="200" w:firstLine="640"/>
        <w:rPr>
          <w:rFonts w:ascii="微软雅黑" w:eastAsia="微软雅黑" w:hAnsi="微软雅黑"/>
          <w:b/>
          <w:color w:val="000000"/>
          <w:sz w:val="32"/>
          <w:szCs w:val="32"/>
        </w:rPr>
      </w:pPr>
      <w:r w:rsidRPr="00E22F57">
        <w:rPr>
          <w:rFonts w:ascii="微软雅黑" w:eastAsia="微软雅黑" w:hAnsi="微软雅黑"/>
          <w:b/>
          <w:color w:val="000000"/>
          <w:sz w:val="32"/>
          <w:szCs w:val="32"/>
        </w:rPr>
        <w:t>二、选题方向</w:t>
      </w:r>
    </w:p>
    <w:p w14:paraId="16196817" w14:textId="77777777" w:rsidR="004334CA" w:rsidRPr="00E22F57" w:rsidRDefault="004334CA" w:rsidP="004334CA">
      <w:pPr>
        <w:adjustRightInd w:val="0"/>
        <w:snapToGrid w:val="0"/>
        <w:ind w:firstLineChars="200" w:firstLine="600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E22F57">
        <w:rPr>
          <w:rFonts w:ascii="微软雅黑" w:eastAsia="微软雅黑" w:hAnsi="微软雅黑"/>
          <w:b/>
          <w:color w:val="000000"/>
          <w:sz w:val="30"/>
          <w:szCs w:val="30"/>
        </w:rPr>
        <w:t>一、重庆“双一流”建设与高等教育高质量发展研究</w:t>
      </w:r>
    </w:p>
    <w:p w14:paraId="67BAE882" w14:textId="77777777" w:rsidR="004334CA" w:rsidRPr="003307C7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重庆高等教育发展与高质量体系建设研究；</w:t>
      </w:r>
    </w:p>
    <w:p w14:paraId="0876BF3D" w14:textId="77777777" w:rsidR="004334CA" w:rsidRPr="003307C7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成渝地区双城经济圈高等教育一体化发展研究；</w:t>
      </w:r>
    </w:p>
    <w:p w14:paraId="4E932BE0" w14:textId="77777777" w:rsidR="004334CA" w:rsidRPr="003307C7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>
        <w:rPr>
          <w:rFonts w:ascii="Times New Roman" w:eastAsia="仿宋" w:hAnsi="仿宋" w:hint="eastAsia"/>
          <w:color w:val="000000"/>
          <w:sz w:val="30"/>
          <w:szCs w:val="30"/>
        </w:rPr>
        <w:t>新时期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重庆</w:t>
      </w:r>
      <w:r>
        <w:rPr>
          <w:rFonts w:ascii="Times New Roman" w:eastAsia="仿宋" w:hAnsi="仿宋" w:hint="eastAsia"/>
          <w:color w:val="000000"/>
          <w:sz w:val="30"/>
          <w:szCs w:val="30"/>
        </w:rPr>
        <w:t>市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高等教育结构</w:t>
      </w:r>
      <w:r>
        <w:rPr>
          <w:rFonts w:ascii="Times New Roman" w:eastAsia="仿宋" w:hAnsi="仿宋" w:hint="eastAsia"/>
          <w:color w:val="000000"/>
          <w:sz w:val="30"/>
          <w:szCs w:val="30"/>
        </w:rPr>
        <w:t>布局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研究；</w:t>
      </w:r>
    </w:p>
    <w:p w14:paraId="7F070A5C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新时代高等教育评价改革研究。</w:t>
      </w:r>
    </w:p>
    <w:p w14:paraId="4C257165" w14:textId="77777777" w:rsidR="004334CA" w:rsidRPr="003307C7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高校毕业生就业与产业需求对接研究；</w:t>
      </w:r>
    </w:p>
    <w:p w14:paraId="537C00D6" w14:textId="77777777" w:rsidR="004334CA" w:rsidRPr="003307C7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高校产学研协同发展创新研究；</w:t>
      </w:r>
    </w:p>
    <w:p w14:paraId="57390714" w14:textId="77777777" w:rsidR="004334CA" w:rsidRPr="003307C7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3307C7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双一流</w:t>
      </w:r>
      <w:r w:rsidRPr="003307C7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背景下</w:t>
      </w:r>
      <w:r w:rsidRPr="003307C7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四新</w:t>
      </w:r>
      <w:r w:rsidRPr="003307C7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建设实证研究；</w:t>
      </w:r>
    </w:p>
    <w:p w14:paraId="41D17557" w14:textId="77777777" w:rsidR="004334CA" w:rsidRPr="003307C7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3307C7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双一流</w:t>
      </w:r>
      <w:r w:rsidRPr="003307C7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建设的策略与院校发展实践研究；</w:t>
      </w:r>
    </w:p>
    <w:p w14:paraId="1B8F53BD" w14:textId="77777777" w:rsidR="004334CA" w:rsidRPr="003307C7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3307C7">
        <w:rPr>
          <w:rFonts w:ascii="Times New Roman" w:eastAsia="仿宋" w:hAnsi="Times New Roman"/>
          <w:color w:val="000000"/>
          <w:sz w:val="30"/>
          <w:szCs w:val="30"/>
        </w:rPr>
        <w:lastRenderedPageBreak/>
        <w:t>“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双一流</w:t>
      </w:r>
      <w:r w:rsidRPr="003307C7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建设中的人才培养创新研究；</w:t>
      </w:r>
    </w:p>
    <w:p w14:paraId="648C37EC" w14:textId="77777777" w:rsidR="004334CA" w:rsidRPr="003307C7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高校创新创业教育研究；</w:t>
      </w:r>
    </w:p>
    <w:p w14:paraId="724A56C3" w14:textId="77777777" w:rsidR="004334CA" w:rsidRPr="00E22F57" w:rsidRDefault="004334CA" w:rsidP="004334CA">
      <w:pPr>
        <w:adjustRightInd w:val="0"/>
        <w:snapToGrid w:val="0"/>
        <w:ind w:firstLineChars="200" w:firstLine="600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E22F57">
        <w:rPr>
          <w:rFonts w:ascii="微软雅黑" w:eastAsia="微软雅黑" w:hAnsi="微软雅黑"/>
          <w:b/>
          <w:color w:val="000000"/>
          <w:sz w:val="30"/>
          <w:szCs w:val="30"/>
        </w:rPr>
        <w:t>二、</w:t>
      </w: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重庆</w:t>
      </w:r>
      <w:r w:rsidRPr="00E22F57">
        <w:rPr>
          <w:rFonts w:ascii="微软雅黑" w:eastAsia="微软雅黑" w:hAnsi="微软雅黑"/>
          <w:b/>
          <w:color w:val="000000"/>
          <w:sz w:val="30"/>
          <w:szCs w:val="30"/>
        </w:rPr>
        <w:t>“双高”建设</w:t>
      </w: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与</w:t>
      </w:r>
      <w:r w:rsidRPr="00E22F57">
        <w:rPr>
          <w:rFonts w:ascii="微软雅黑" w:eastAsia="微软雅黑" w:hAnsi="微软雅黑"/>
          <w:b/>
          <w:color w:val="000000"/>
          <w:sz w:val="30"/>
          <w:szCs w:val="30"/>
        </w:rPr>
        <w:t>高职教育高质量</w:t>
      </w:r>
      <w:r>
        <w:rPr>
          <w:rFonts w:ascii="微软雅黑" w:eastAsia="微软雅黑" w:hAnsi="微软雅黑" w:hint="eastAsia"/>
          <w:b/>
          <w:color w:val="000000"/>
          <w:sz w:val="30"/>
          <w:szCs w:val="30"/>
        </w:rPr>
        <w:t>发展</w:t>
      </w:r>
      <w:r w:rsidRPr="00E22F57">
        <w:rPr>
          <w:rFonts w:ascii="微软雅黑" w:eastAsia="微软雅黑" w:hAnsi="微软雅黑"/>
          <w:b/>
          <w:color w:val="000000"/>
          <w:sz w:val="30"/>
          <w:szCs w:val="30"/>
        </w:rPr>
        <w:t>研究</w:t>
      </w:r>
    </w:p>
    <w:p w14:paraId="28EF649D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重庆高等职业教育体系建设研究；</w:t>
      </w:r>
    </w:p>
    <w:p w14:paraId="02F39290" w14:textId="77777777" w:rsidR="004334CA" w:rsidRPr="003307C7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Times New Roman"/>
          <w:color w:val="000000"/>
          <w:sz w:val="30"/>
          <w:szCs w:val="30"/>
        </w:rPr>
      </w:pPr>
      <w:r w:rsidRPr="003307C7">
        <w:rPr>
          <w:rFonts w:ascii="Times New Roman" w:eastAsia="仿宋" w:hAnsi="Times New Roman"/>
          <w:color w:val="000000"/>
          <w:sz w:val="30"/>
          <w:szCs w:val="30"/>
        </w:rPr>
        <w:t>“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双高</w:t>
      </w:r>
      <w:r w:rsidRPr="003307C7">
        <w:rPr>
          <w:rFonts w:ascii="Times New Roman" w:eastAsia="仿宋" w:hAnsi="Times New Roman"/>
          <w:color w:val="000000"/>
          <w:sz w:val="30"/>
          <w:szCs w:val="30"/>
        </w:rPr>
        <w:t>”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与专业群建设研究；</w:t>
      </w:r>
    </w:p>
    <w:p w14:paraId="554A4247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proofErr w:type="gramStart"/>
      <w:r w:rsidRPr="003307C7">
        <w:rPr>
          <w:rFonts w:ascii="Times New Roman" w:eastAsia="仿宋" w:hAnsi="仿宋"/>
          <w:color w:val="000000"/>
          <w:sz w:val="30"/>
          <w:szCs w:val="30"/>
        </w:rPr>
        <w:t>职普融通</w:t>
      </w:r>
      <w:proofErr w:type="gramEnd"/>
      <w:r w:rsidRPr="003307C7">
        <w:rPr>
          <w:rFonts w:ascii="Times New Roman" w:eastAsia="仿宋" w:hAnsi="仿宋"/>
          <w:color w:val="000000"/>
          <w:sz w:val="30"/>
          <w:szCs w:val="30"/>
        </w:rPr>
        <w:t>路径研究；</w:t>
      </w:r>
    </w:p>
    <w:p w14:paraId="1CDD7ED4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成渝双城经济圈建设与高等职业院校</w:t>
      </w:r>
      <w:r>
        <w:rPr>
          <w:rFonts w:ascii="Times New Roman" w:eastAsia="仿宋" w:hAnsi="仿宋" w:hint="eastAsia"/>
          <w:color w:val="000000"/>
          <w:sz w:val="30"/>
          <w:szCs w:val="30"/>
        </w:rPr>
        <w:t>协同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发展研究；</w:t>
      </w:r>
    </w:p>
    <w:p w14:paraId="78575E1C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高职产教融合与技术技能人才培养机制研究</w:t>
      </w:r>
      <w:r w:rsidRPr="00AB47DB">
        <w:rPr>
          <w:rFonts w:ascii="Times New Roman" w:eastAsia="仿宋" w:hAnsi="仿宋"/>
          <w:color w:val="000000"/>
          <w:sz w:val="30"/>
          <w:szCs w:val="30"/>
        </w:rPr>
        <w:t>；</w:t>
      </w:r>
    </w:p>
    <w:p w14:paraId="4AC242DF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AB47DB">
        <w:rPr>
          <w:rFonts w:ascii="Times New Roman" w:eastAsia="仿宋" w:hAnsi="仿宋"/>
          <w:color w:val="000000"/>
          <w:sz w:val="30"/>
          <w:szCs w:val="30"/>
        </w:rPr>
        <w:t>“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提质培优</w:t>
      </w:r>
      <w:r w:rsidRPr="00AB47DB">
        <w:rPr>
          <w:rFonts w:ascii="Times New Roman" w:eastAsia="仿宋" w:hAnsi="仿宋"/>
          <w:color w:val="000000"/>
          <w:sz w:val="30"/>
          <w:szCs w:val="30"/>
        </w:rPr>
        <w:t>”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项目建设案例研究；</w:t>
      </w:r>
    </w:p>
    <w:p w14:paraId="198C31AB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高职院校</w:t>
      </w:r>
      <w:r w:rsidRPr="00AB47DB">
        <w:rPr>
          <w:rFonts w:ascii="Times New Roman" w:eastAsia="仿宋" w:hAnsi="仿宋"/>
          <w:color w:val="000000"/>
          <w:sz w:val="30"/>
          <w:szCs w:val="30"/>
        </w:rPr>
        <w:t>“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三教</w:t>
      </w:r>
      <w:r w:rsidRPr="00AB47DB">
        <w:rPr>
          <w:rFonts w:ascii="Times New Roman" w:eastAsia="仿宋" w:hAnsi="仿宋"/>
          <w:color w:val="000000"/>
          <w:sz w:val="30"/>
          <w:szCs w:val="30"/>
        </w:rPr>
        <w:t>”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改革实践模式案例研究；</w:t>
      </w:r>
    </w:p>
    <w:p w14:paraId="325A19A1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工匠精神与高职院校学生核心能力培养的实践研究；</w:t>
      </w:r>
    </w:p>
    <w:p w14:paraId="45960B48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高职院校</w:t>
      </w:r>
      <w:r w:rsidRPr="00AB47DB">
        <w:rPr>
          <w:rFonts w:ascii="Times New Roman" w:eastAsia="仿宋" w:hAnsi="仿宋"/>
          <w:color w:val="000000"/>
          <w:sz w:val="30"/>
          <w:szCs w:val="30"/>
        </w:rPr>
        <w:t>“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现代学徒制</w:t>
      </w:r>
      <w:r w:rsidRPr="00AB47DB">
        <w:rPr>
          <w:rFonts w:ascii="Times New Roman" w:eastAsia="仿宋" w:hAnsi="仿宋"/>
          <w:color w:val="000000"/>
          <w:sz w:val="30"/>
          <w:szCs w:val="30"/>
        </w:rPr>
        <w:t>”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的实践研究与高职人才培养质量标准；</w:t>
      </w:r>
    </w:p>
    <w:p w14:paraId="283BA22C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高职专业设置、专业课程内容与职业标准相衔接的实证研究。</w:t>
      </w:r>
    </w:p>
    <w:p w14:paraId="12C943BC" w14:textId="77777777" w:rsidR="004334CA" w:rsidRPr="00E22F57" w:rsidRDefault="004334CA" w:rsidP="004334CA">
      <w:pPr>
        <w:adjustRightInd w:val="0"/>
        <w:snapToGrid w:val="0"/>
        <w:ind w:firstLineChars="200" w:firstLine="600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E22F57">
        <w:rPr>
          <w:rFonts w:ascii="微软雅黑" w:eastAsia="微软雅黑" w:hAnsi="微软雅黑"/>
          <w:b/>
          <w:color w:val="000000"/>
          <w:sz w:val="30"/>
          <w:szCs w:val="30"/>
        </w:rPr>
        <w:t>三、专项课题</w:t>
      </w:r>
    </w:p>
    <w:p w14:paraId="4E383D4A" w14:textId="77777777" w:rsidR="004334CA" w:rsidRPr="00E22F57" w:rsidRDefault="004334CA" w:rsidP="004334CA">
      <w:pPr>
        <w:adjustRightInd w:val="0"/>
        <w:snapToGrid w:val="0"/>
        <w:ind w:firstLineChars="200" w:firstLine="600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E22F57">
        <w:rPr>
          <w:rFonts w:ascii="微软雅黑" w:eastAsia="微软雅黑" w:hAnsi="微软雅黑"/>
          <w:b/>
          <w:color w:val="000000"/>
          <w:sz w:val="30"/>
          <w:szCs w:val="30"/>
        </w:rPr>
        <w:t>1.新时代高校立德树人与</w:t>
      </w:r>
      <w:proofErr w:type="gramStart"/>
      <w:r w:rsidRPr="00E22F57">
        <w:rPr>
          <w:rFonts w:ascii="微软雅黑" w:eastAsia="微软雅黑" w:hAnsi="微软雅黑"/>
          <w:b/>
          <w:color w:val="000000"/>
          <w:sz w:val="30"/>
          <w:szCs w:val="30"/>
        </w:rPr>
        <w:t>思政教育</w:t>
      </w:r>
      <w:proofErr w:type="gramEnd"/>
      <w:r w:rsidRPr="00E22F57">
        <w:rPr>
          <w:rFonts w:ascii="微软雅黑" w:eastAsia="微软雅黑" w:hAnsi="微软雅黑"/>
          <w:b/>
          <w:color w:val="000000"/>
          <w:sz w:val="30"/>
          <w:szCs w:val="30"/>
        </w:rPr>
        <w:t>研究</w:t>
      </w:r>
    </w:p>
    <w:p w14:paraId="5E943059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新时代高校立德树人机制创新研究；</w:t>
      </w:r>
    </w:p>
    <w:p w14:paraId="760FB8D2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>
        <w:rPr>
          <w:rFonts w:ascii="Times New Roman" w:eastAsia="仿宋" w:hAnsi="仿宋" w:hint="eastAsia"/>
          <w:color w:val="000000"/>
          <w:sz w:val="30"/>
          <w:szCs w:val="30"/>
        </w:rPr>
        <w:t>高校</w:t>
      </w:r>
      <w:r w:rsidRPr="00AB47DB">
        <w:rPr>
          <w:rFonts w:ascii="Times New Roman" w:eastAsia="仿宋" w:hAnsi="仿宋"/>
          <w:color w:val="000000"/>
          <w:sz w:val="30"/>
          <w:szCs w:val="30"/>
        </w:rPr>
        <w:t>“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三全育人</w:t>
      </w:r>
      <w:r w:rsidRPr="00AB47DB">
        <w:rPr>
          <w:rFonts w:ascii="Times New Roman" w:eastAsia="仿宋" w:hAnsi="仿宋"/>
          <w:color w:val="000000"/>
          <w:sz w:val="30"/>
          <w:szCs w:val="30"/>
        </w:rPr>
        <w:t>”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综合改革研究与实践探索；</w:t>
      </w:r>
    </w:p>
    <w:p w14:paraId="54323F1B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高校</w:t>
      </w:r>
      <w:proofErr w:type="gramStart"/>
      <w:r w:rsidRPr="003307C7">
        <w:rPr>
          <w:rFonts w:ascii="Times New Roman" w:eastAsia="仿宋" w:hAnsi="仿宋"/>
          <w:color w:val="000000"/>
          <w:sz w:val="30"/>
          <w:szCs w:val="30"/>
        </w:rPr>
        <w:t>思政教育</w:t>
      </w:r>
      <w:proofErr w:type="gramEnd"/>
      <w:r w:rsidRPr="003307C7">
        <w:rPr>
          <w:rFonts w:ascii="Times New Roman" w:eastAsia="仿宋" w:hAnsi="仿宋"/>
          <w:color w:val="000000"/>
          <w:sz w:val="30"/>
          <w:szCs w:val="30"/>
        </w:rPr>
        <w:t>与相关课程建设研究；</w:t>
      </w:r>
    </w:p>
    <w:p w14:paraId="26ABE187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proofErr w:type="gramStart"/>
      <w:r w:rsidRPr="003307C7">
        <w:rPr>
          <w:rFonts w:ascii="Times New Roman" w:eastAsia="仿宋" w:hAnsi="仿宋"/>
          <w:color w:val="000000"/>
          <w:sz w:val="30"/>
          <w:szCs w:val="30"/>
        </w:rPr>
        <w:t>高校思政课程</w:t>
      </w:r>
      <w:proofErr w:type="gramEnd"/>
      <w:r w:rsidRPr="003307C7">
        <w:rPr>
          <w:rFonts w:ascii="Times New Roman" w:eastAsia="仿宋" w:hAnsi="仿宋"/>
          <w:color w:val="000000"/>
          <w:sz w:val="30"/>
          <w:szCs w:val="30"/>
        </w:rPr>
        <w:t>教学模式创新研究；</w:t>
      </w:r>
    </w:p>
    <w:p w14:paraId="2AF7AF0B" w14:textId="77777777" w:rsidR="004334CA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高校</w:t>
      </w:r>
      <w:proofErr w:type="gramStart"/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课程思政建设</w:t>
      </w:r>
      <w:proofErr w:type="gramEnd"/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目标和内容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研究</w:t>
      </w:r>
      <w:r>
        <w:rPr>
          <w:rFonts w:ascii="Times New Roman" w:eastAsia="仿宋" w:hAnsi="仿宋" w:hint="eastAsia"/>
          <w:color w:val="000000"/>
          <w:sz w:val="30"/>
          <w:szCs w:val="30"/>
        </w:rPr>
        <w:t>；</w:t>
      </w:r>
    </w:p>
    <w:p w14:paraId="7B02F8E8" w14:textId="77777777" w:rsidR="004334CA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>
        <w:rPr>
          <w:rFonts w:ascii="Times New Roman" w:eastAsia="仿宋" w:hAnsi="仿宋" w:hint="eastAsia"/>
          <w:color w:val="000000"/>
          <w:sz w:val="30"/>
          <w:szCs w:val="30"/>
        </w:rPr>
        <w:t>高校</w:t>
      </w:r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课程</w:t>
      </w:r>
      <w:proofErr w:type="gramStart"/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思政教学</w:t>
      </w:r>
      <w:proofErr w:type="gramEnd"/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体系</w:t>
      </w:r>
      <w:r>
        <w:rPr>
          <w:rFonts w:ascii="Times New Roman" w:eastAsia="仿宋" w:hAnsi="仿宋" w:hint="eastAsia"/>
          <w:color w:val="000000"/>
          <w:sz w:val="30"/>
          <w:szCs w:val="30"/>
        </w:rPr>
        <w:t>设计研究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；</w:t>
      </w:r>
    </w:p>
    <w:p w14:paraId="3C13DA29" w14:textId="77777777" w:rsidR="004334CA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高校</w:t>
      </w:r>
      <w:proofErr w:type="gramStart"/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课程思政建设</w:t>
      </w:r>
      <w:proofErr w:type="gramEnd"/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质量评价体系和激励机制</w:t>
      </w:r>
      <w:r>
        <w:rPr>
          <w:rFonts w:ascii="Times New Roman" w:eastAsia="仿宋" w:hAnsi="仿宋" w:hint="eastAsia"/>
          <w:color w:val="000000"/>
          <w:sz w:val="30"/>
          <w:szCs w:val="30"/>
        </w:rPr>
        <w:t>研究；</w:t>
      </w:r>
    </w:p>
    <w:p w14:paraId="60A536BA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2B759B">
        <w:rPr>
          <w:rFonts w:ascii="Times New Roman" w:eastAsia="仿宋" w:hAnsi="仿宋" w:hint="eastAsia"/>
          <w:color w:val="000000"/>
          <w:sz w:val="30"/>
          <w:szCs w:val="30"/>
        </w:rPr>
        <w:lastRenderedPageBreak/>
        <w:t>高校</w:t>
      </w:r>
      <w:r>
        <w:rPr>
          <w:rFonts w:ascii="Times New Roman" w:eastAsia="仿宋" w:hAnsi="仿宋" w:hint="eastAsia"/>
          <w:color w:val="000000"/>
          <w:sz w:val="30"/>
          <w:szCs w:val="30"/>
        </w:rPr>
        <w:t>实施</w:t>
      </w:r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专业特点分类推进</w:t>
      </w:r>
      <w:proofErr w:type="gramStart"/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课程思政建设</w:t>
      </w:r>
      <w:proofErr w:type="gramEnd"/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研究</w:t>
      </w:r>
    </w:p>
    <w:p w14:paraId="3D3163A0" w14:textId="77777777" w:rsidR="004334CA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高校</w:t>
      </w:r>
      <w:proofErr w:type="gramStart"/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课程思政建设</w:t>
      </w:r>
      <w:proofErr w:type="gramEnd"/>
      <w:r w:rsidRPr="002B759B">
        <w:rPr>
          <w:rFonts w:ascii="Times New Roman" w:eastAsia="仿宋" w:hAnsi="仿宋" w:hint="eastAsia"/>
          <w:color w:val="000000"/>
          <w:sz w:val="30"/>
          <w:szCs w:val="30"/>
        </w:rPr>
        <w:t>组织实施和条件保障</w:t>
      </w:r>
      <w:r>
        <w:rPr>
          <w:rFonts w:ascii="Times New Roman" w:eastAsia="仿宋" w:hAnsi="仿宋" w:hint="eastAsia"/>
          <w:color w:val="000000"/>
          <w:sz w:val="30"/>
          <w:szCs w:val="30"/>
        </w:rPr>
        <w:t>研究</w:t>
      </w:r>
    </w:p>
    <w:p w14:paraId="2AC7B3BD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高校美育</w:t>
      </w:r>
      <w:r>
        <w:rPr>
          <w:rFonts w:ascii="Times New Roman" w:eastAsia="仿宋" w:hAnsi="仿宋" w:hint="eastAsia"/>
          <w:color w:val="000000"/>
          <w:sz w:val="30"/>
          <w:szCs w:val="30"/>
        </w:rPr>
        <w:t>、体育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与人才培养研究；</w:t>
      </w:r>
    </w:p>
    <w:p w14:paraId="4A471F7E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>
        <w:rPr>
          <w:rFonts w:ascii="Times New Roman" w:eastAsia="仿宋" w:hAnsi="仿宋" w:hint="eastAsia"/>
          <w:color w:val="000000"/>
          <w:sz w:val="30"/>
          <w:szCs w:val="30"/>
        </w:rPr>
        <w:t>高校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劳动教育与人才培养研究；</w:t>
      </w:r>
    </w:p>
    <w:p w14:paraId="259009B4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辅导员队伍建设研究；</w:t>
      </w:r>
    </w:p>
    <w:p w14:paraId="21D10B92" w14:textId="77777777" w:rsidR="004334CA" w:rsidRPr="00E22F57" w:rsidRDefault="004334CA" w:rsidP="004334CA">
      <w:pPr>
        <w:adjustRightInd w:val="0"/>
        <w:snapToGrid w:val="0"/>
        <w:ind w:firstLineChars="200" w:firstLine="600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E22F57">
        <w:rPr>
          <w:rFonts w:ascii="微软雅黑" w:eastAsia="微软雅黑" w:hAnsi="微软雅黑"/>
          <w:b/>
          <w:color w:val="000000"/>
          <w:sz w:val="30"/>
          <w:szCs w:val="30"/>
        </w:rPr>
        <w:t>2.信息技术与高校教育教学改革研究</w:t>
      </w:r>
    </w:p>
    <w:p w14:paraId="6BB596F6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>
        <w:rPr>
          <w:rFonts w:ascii="Times New Roman" w:eastAsia="仿宋" w:hAnsi="仿宋" w:hint="eastAsia"/>
          <w:color w:val="000000"/>
          <w:sz w:val="30"/>
          <w:szCs w:val="30"/>
        </w:rPr>
        <w:t>教育信息技术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与高等教育教学深度融合研究；</w:t>
      </w:r>
    </w:p>
    <w:p w14:paraId="306D3AAD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高校数字化教学质量监控机制研究；</w:t>
      </w:r>
    </w:p>
    <w:p w14:paraId="6970DA7C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大数据与智慧校园</w:t>
      </w:r>
      <w:r>
        <w:rPr>
          <w:rFonts w:ascii="Times New Roman" w:eastAsia="仿宋" w:hAnsi="仿宋" w:hint="eastAsia"/>
          <w:color w:val="000000"/>
          <w:sz w:val="30"/>
          <w:szCs w:val="30"/>
        </w:rPr>
        <w:t>与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课堂建设研究；</w:t>
      </w:r>
    </w:p>
    <w:p w14:paraId="297AA682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AB47DB">
        <w:rPr>
          <w:rFonts w:ascii="Times New Roman" w:eastAsia="仿宋" w:hAnsi="仿宋"/>
          <w:color w:val="000000"/>
          <w:sz w:val="30"/>
          <w:szCs w:val="30"/>
        </w:rPr>
        <w:t>“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互联网</w:t>
      </w:r>
      <w:r w:rsidRPr="00AB47DB">
        <w:rPr>
          <w:rFonts w:ascii="Times New Roman" w:eastAsia="仿宋" w:hAnsi="仿宋"/>
          <w:color w:val="000000"/>
          <w:sz w:val="30"/>
          <w:szCs w:val="30"/>
        </w:rPr>
        <w:t>+</w:t>
      </w:r>
      <w:r w:rsidRPr="00AB47DB">
        <w:rPr>
          <w:rFonts w:ascii="Times New Roman" w:eastAsia="仿宋" w:hAnsi="仿宋"/>
          <w:color w:val="000000"/>
          <w:sz w:val="30"/>
          <w:szCs w:val="30"/>
        </w:rPr>
        <w:t>”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与课程课堂教学改革研究；</w:t>
      </w:r>
    </w:p>
    <w:p w14:paraId="61528C6F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人工智能与</w:t>
      </w:r>
      <w:r>
        <w:rPr>
          <w:rFonts w:ascii="Times New Roman" w:eastAsia="仿宋" w:hAnsi="仿宋" w:hint="eastAsia"/>
          <w:color w:val="000000"/>
          <w:sz w:val="30"/>
          <w:szCs w:val="30"/>
        </w:rPr>
        <w:t>虚拟仿真实践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教学改革研究；</w:t>
      </w:r>
    </w:p>
    <w:p w14:paraId="36E27BE8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高校教师专业发展与</w:t>
      </w:r>
      <w:r>
        <w:rPr>
          <w:rFonts w:ascii="Times New Roman" w:eastAsia="仿宋" w:hAnsi="仿宋" w:hint="eastAsia"/>
          <w:color w:val="000000"/>
          <w:sz w:val="30"/>
          <w:szCs w:val="30"/>
        </w:rPr>
        <w:t>现代信息技术</w:t>
      </w:r>
      <w:r w:rsidRPr="003307C7">
        <w:rPr>
          <w:rFonts w:ascii="Times New Roman" w:eastAsia="仿宋" w:hAnsi="仿宋"/>
          <w:color w:val="000000"/>
          <w:sz w:val="30"/>
          <w:szCs w:val="30"/>
        </w:rPr>
        <w:t>能力提升研究；</w:t>
      </w:r>
    </w:p>
    <w:p w14:paraId="29B8373E" w14:textId="77777777" w:rsidR="004334CA" w:rsidRPr="00E22F57" w:rsidRDefault="004334CA" w:rsidP="004334CA">
      <w:pPr>
        <w:adjustRightInd w:val="0"/>
        <w:snapToGrid w:val="0"/>
        <w:ind w:firstLineChars="200" w:firstLine="600"/>
        <w:rPr>
          <w:rFonts w:ascii="微软雅黑" w:eastAsia="微软雅黑" w:hAnsi="微软雅黑"/>
          <w:b/>
          <w:color w:val="000000"/>
          <w:sz w:val="30"/>
          <w:szCs w:val="30"/>
        </w:rPr>
      </w:pPr>
      <w:r w:rsidRPr="00E22F57">
        <w:rPr>
          <w:rFonts w:ascii="微软雅黑" w:eastAsia="微软雅黑" w:hAnsi="微软雅黑"/>
          <w:b/>
          <w:color w:val="000000"/>
          <w:sz w:val="30"/>
          <w:szCs w:val="30"/>
        </w:rPr>
        <w:t>3.大学外语教学改革研究</w:t>
      </w:r>
    </w:p>
    <w:p w14:paraId="1B2C15B3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大学英语课堂教学改革研究；</w:t>
      </w:r>
    </w:p>
    <w:p w14:paraId="05493525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大学英语数字化课程资源建设研究；</w:t>
      </w:r>
    </w:p>
    <w:p w14:paraId="648879FF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优秀外语在线课程教学模式案例研究；</w:t>
      </w:r>
    </w:p>
    <w:p w14:paraId="62BD1642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通用英语类在线课程建设与教学应用研究；</w:t>
      </w:r>
    </w:p>
    <w:p w14:paraId="0B0BCE07" w14:textId="77777777" w:rsidR="004334CA" w:rsidRPr="00AB47DB" w:rsidRDefault="004334CA" w:rsidP="004334CA">
      <w:pPr>
        <w:adjustRightInd w:val="0"/>
        <w:snapToGrid w:val="0"/>
        <w:spacing w:line="600" w:lineRule="exact"/>
        <w:ind w:firstLineChars="200" w:firstLine="600"/>
        <w:rPr>
          <w:rFonts w:ascii="Times New Roman" w:eastAsia="仿宋" w:hAnsi="仿宋"/>
          <w:color w:val="000000"/>
          <w:sz w:val="30"/>
          <w:szCs w:val="30"/>
        </w:rPr>
      </w:pPr>
      <w:r w:rsidRPr="003307C7">
        <w:rPr>
          <w:rFonts w:ascii="Times New Roman" w:eastAsia="仿宋" w:hAnsi="仿宋"/>
          <w:color w:val="000000"/>
          <w:sz w:val="30"/>
          <w:szCs w:val="30"/>
        </w:rPr>
        <w:t>专业英语类数字化课程建设应用研究；</w:t>
      </w:r>
    </w:p>
    <w:p w14:paraId="5EEB932B" w14:textId="77777777" w:rsidR="009B7433" w:rsidRDefault="004334CA" w:rsidP="004334CA">
      <w:r w:rsidRPr="003307C7">
        <w:rPr>
          <w:rFonts w:ascii="Times New Roman" w:eastAsia="仿宋" w:hAnsi="仿宋"/>
          <w:color w:val="000000"/>
          <w:sz w:val="30"/>
          <w:szCs w:val="30"/>
        </w:rPr>
        <w:t>数字化大学外语课堂教学质量评价与质量监控机制研究。</w:t>
      </w:r>
    </w:p>
    <w:sectPr w:rsidR="009B7433" w:rsidSect="009B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CA"/>
    <w:rsid w:val="004334CA"/>
    <w:rsid w:val="009B7433"/>
    <w:rsid w:val="00EB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4FF4"/>
  <w15:docId w15:val="{0E71AC10-F110-4CE3-9EEA-0B766298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4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 莉</cp:lastModifiedBy>
  <cp:revision>2</cp:revision>
  <dcterms:created xsi:type="dcterms:W3CDTF">2021-07-09T08:41:00Z</dcterms:created>
  <dcterms:modified xsi:type="dcterms:W3CDTF">2021-07-09T08:41:00Z</dcterms:modified>
</cp:coreProperties>
</file>